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342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342C4" w:rsidRDefault="00B270A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342C4" w:rsidRDefault="00B270AC">
            <w:pPr>
              <w:spacing w:after="0" w:line="240" w:lineRule="auto"/>
            </w:pPr>
            <w:r>
              <w:t>13957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342C4" w:rsidRDefault="00B270A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342C4" w:rsidRDefault="00B270AC">
            <w:pPr>
              <w:spacing w:after="0" w:line="240" w:lineRule="auto"/>
            </w:pPr>
            <w:r>
              <w:t>O.Š. SVIBOVEC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342C4" w:rsidRDefault="00B270A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342C4" w:rsidRDefault="00B270AC">
            <w:pPr>
              <w:spacing w:after="0" w:line="240" w:lineRule="auto"/>
            </w:pPr>
            <w:r>
              <w:t>31</w:t>
            </w:r>
          </w:p>
        </w:tc>
      </w:tr>
    </w:tbl>
    <w:p w:rsidR="00B342C4" w:rsidRDefault="00B270AC">
      <w:r>
        <w:br/>
      </w:r>
    </w:p>
    <w:p w:rsidR="00B342C4" w:rsidRDefault="00B270A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342C4" w:rsidRDefault="00B270A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342C4" w:rsidRDefault="00B270A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1.450.092,82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1.653.846,23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1.370.400,18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1.612.340,84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79.692,64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41.505,39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52,1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165.509,67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94.758,29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165.509,67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94.758,29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57,3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85.817,03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53.252,90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 razdoblju od 1.siječnja do 31. prosinca 2025. prihodi poslovanja ostvareni su u iznosu od 1.653.846,23 eura.  Najznačajnije povećanje prihoda poslovanje ostvareno je od kapitalnih pomoći, vezano za projekt Cjelodnevne nastave       (CDŠ-a ). Najmanje pri</w:t>
      </w:r>
      <w:r>
        <w:t>hoda poslovanja bilježimo od ostalih nespomenutih prihoda i prihoda od kamata u odnosu na prošlu godinu. Rashodi poslovanja u razdoblju od 1. siječnja do 31. prosinca 2025.ostvareni su u iznosu od          1.707.099,13 eura. Najveće povećanje rashoda bilje</w:t>
      </w:r>
      <w:r>
        <w:t xml:space="preserve">žimo kod povećanja plaća, sitnog inventara i ostalim uslugama i ostalim nespomenutim rashodima vezani za projekt CDŠ-a. </w:t>
      </w:r>
      <w:r>
        <w:lastRenderedPageBreak/>
        <w:t>Najznačajnije smanjenje rashoda poslovanja bilježi se na rashodima za usluge tekućeg i investicijskog održavanja, zdravstvenih usluga, z</w:t>
      </w:r>
      <w:r>
        <w:t>bog manje pružanih usluga za mikroanalizom školske kuhinje, reprezentacije jer je škola prošle godine obilježavala 160. godišnjicu školstva. Prihode od prodaje nefinancijske imovine  u ovom razdoblju nismo imali, a rashodi su iznosili -94.758,29 eura. Nave</w:t>
      </w:r>
      <w:r>
        <w:t>deni rashodi odnose se na kupnju opreme vezano za projekt CDŠ-a nabave informatičke opreme, te opreme općenito (blagovaonica, školska kuhinja, zajednički prostori više namjena, učionice,...) U navedenom razdoblju nije bilo ostvarenih primitaka i izdataka o</w:t>
      </w:r>
      <w:r>
        <w:t>d financijske imovine i zaduživanja. U razdoblju od 1.siječnja do 31.prosinca 2025. ostvaren je višak prihoda poslovanja u iznosu od  +41.505.39 eura, te manjak prihoda od nefinancijske imovine u iznosu -94.758,29 eura, slijedom čega je na kraju izvještajn</w:t>
      </w:r>
      <w:r>
        <w:t>og razdoblja ostvaren ukupan manjak prihoda i primitaka u iznosu od -108.329,24 eura.</w:t>
      </w:r>
    </w:p>
    <w:p w:rsidR="00B342C4" w:rsidRDefault="00B270AC">
      <w:r>
        <w:t>Škola nema  popis ugovornih odnosa i slično koji uz ispunjenje određenih uvjeta, mogu postati obveza ili imovina ( dana kreditna pisma, hipoteke i slično ).</w:t>
      </w:r>
    </w:p>
    <w:p w:rsidR="00B342C4" w:rsidRDefault="00B270AC">
      <w:r>
        <w:t>Škola također</w:t>
      </w:r>
      <w:r>
        <w:t xml:space="preserve"> nema sudskih sporova.</w:t>
      </w:r>
    </w:p>
    <w:p w:rsidR="00B342C4" w:rsidRDefault="00B270AC">
      <w:r>
        <w:br/>
      </w:r>
    </w:p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1.450.092,82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1.653.846,23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 zbog povećanja plaća zaposlenih i priljeva novčanih sredstava za troškove eksperimentalnog programa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1.365.506,35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1.572.610,71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 zbog povećanja plaća zaposlenih i priljeva novčanih sredstava za troškove ( nabavu opreme ) vezano za eksperimentalni programa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1.365.506,35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1.572.610,71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 zbog povećanja plaća zaposlenih i priljeva novčanih sredstava za troškove ( nabavu opreme ) vezano za eksperimentalni programa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150.695,58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430,3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 zbog dobivenih i utrošenih sredstava za poboljšanje infrastrukture (zamjena stolarije, rekonstrukcija igrališta), nabave informatičke opreme, te opreme općenito (blagovaonica, školska kuhinja, zajednički prostori više namjena, učionice</w:t>
      </w:r>
      <w:r>
        <w:t>,...)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</w:t>
            </w:r>
            <w:r>
              <w:rPr>
                <w:sz w:val="18"/>
              </w:rPr>
              <w:t>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Prihodi od prodaje proizvoda i robe te pružanih usluga, prihodi od donacija su veći zbog veće uplati istih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Prihodi od prodaje proizvoda i robe te pružanih usluga, ove godine smo imali veći najam školske dvorane.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Prihodi od prodaje proizvoda i robe te pružanih usluga, ove godine smo imali veći najam školske dvorane.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178,6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Prihodi od donacija su veći zbog veće uplati donacija.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14.011,73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63,6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Prihodi iz nadlažnog proračuna za nefinacijsku imovinu su manji,zbog manjih potreba za istim.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1.370.400,18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1.612.340,84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povećani zbog povećanja plaća zaposlenika i povećanja plaća pošto je škola u eksperimentalnom programu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907.011,32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1.088.081,79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povećani zbog povećanja osnovice plaća zaposlenika i povećanja plaća pošto je škola u eksperimentalnom programu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18.314,89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22.430,72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nastala zbog povećanja satnice za pojedine predmete i zamjene za bolovanje.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14.666,44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nastala zbog povećanja broja učenika koji se školuju po prilagođenom programu i većeg fonda sati u kombiniranim razrednim odjelima.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154.579,55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185.654,39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Doprinosi na plaće veći zbog povećanja izdataka za plaće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7.259,30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153,8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Službena putovanja  su veća zbog većih potreba za istim pošto je škola u CDŠ-u. Škola iz sredstava dobivenih za program B1 aktivnosti dobiva sredstva koja također troši na cjelokupne troškove terenske nastave.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30.324,63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34.113,88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Zbog većeg broja zaposlenih ( zamjene za bolovanja ) došlo je do povećanja troškova prijevoza.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Troškovi za stručna usavršavanja  su manja zbog manjih potreba za uplatama kotizacija i ostalih troškova.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Zbog većeg korištenja službenog automobila došlo je do smanjenja troškova.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18.027,08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20.157,23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Energije je veća zbog veće potreba za istim.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223,9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veći, zbog većih potreba za tekućim održavanjem.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19.652,24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Kod sitnog inventara bilježimo rast, zbog kupnje opreme za rad u aktivnostima B1 u sklopu eksperimentalnog programa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25.802,19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21,6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manji, zbog manjih usluga za tekuće i investicijsko održavanje, jer je škola  imala popravak centralnog grijanja prošle godine.</w:t>
      </w:r>
    </w:p>
    <w:p w:rsidR="00B342C4" w:rsidRDefault="00B270AC">
      <w:r>
        <w:t>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manji, zbog manje broja ljudi koji su išli na sistematski u odnosu na prošlu godinu,te manjih toškova za mikroanalizu školske kuhinje.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Do povećanja je došlo, jer smo imali izradu dokumenata Procjene postojećeg stanja sigurnosti i analizu rizika i  Plana sigurnosti školske Ustanove, te  izradu elektrotehničkog projekta.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manji, zbog manjih potreba za istim.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12.574,13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27.051,70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veći, zbog većih potreba koji su nastali vezano za eksperimentalni program CDŠ-a. Škola iz sredstava dobivenih za program B1 aktivnosti dobiva sredstva koja također troši na cjelokupne troškove terenske nastave (ulaznice, prijevoz, ugostiteljske</w:t>
      </w:r>
      <w:r>
        <w:t xml:space="preserve"> usluge,...)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manji u odnosu na prošlu godinu, zbog toga što je škola prošle godine obilježila 160.godišnjicu.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Članarine su veće, zbog većih potreba za istim.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nastalo, zbog povećanja Naknade za nezapošljavanje invalida.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152,6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veći, zbog većih potreba- Cjelodnevna nastava.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Smanjenje bilježimo zbog manjeg priljeva /odljeva novčanih sredstava ,te su time i manje naknade banke.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33.829,40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Naknade građanima i kućanstvima u naravi su veće zbog većih potrebe za istima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 zbog povećanih cijena.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1.370.400,18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1.612.340,84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Ukupni rashod poslovanja su veći zbog veće potrošnje istih,vezano za projekt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29.641,43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18.804,52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Uredska oprema i namještaj su manji zbog manjih potrba za istim u odnosu na prošlu godinu.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14.055,50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manje u odnosu na prošlu godinu, zbog toga što se dosta opreme kupilo prošle godine, pa nije bilo potrebe.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48.427,42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918,4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nastalo, zbog kupnje opreme za potrebe Cjelodnevne nastave,te za opremu školske kuhinje.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Smanjenje  bilježimo zbog manje kupnje knjiga.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78.158,77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21.307,88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27,3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za dodatna ulaganja na nefinancijskoj imovini su manji zbog toga, jer smo prošle godine imali rekonstrukciju školskog igrališta i zamjenu stolarije.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165.509,67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94.758,29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Manjak je manji,jer smo ove godine dobili uplatu za radove od prošle godine.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</w:t>
            </w:r>
            <w:r>
              <w:rPr>
                <w:sz w:val="18"/>
              </w:rPr>
              <w:t xml:space="preserve">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85.817,03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53.252,90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Manjak je manji zbog toga, jer smo prošle godine imali rekonstrukciju školskog igrališta i zamjenu stolarije, a uplata je bila ove godine.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1.450.092,82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1.653.846,23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Ukupni prihodi i primici su veći zbog veće uplate vezanih za povećanje osnovice i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1.535.909,85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1.707.099,13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Ukupni rahodi i izdaci su veći zbog veće isplate vezanih za povećanje osnovice i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85.817,03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53.252,90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Manjak prihoda poslovanja prikazanog u knjigovodstvu pokrit će se u siječnju uplatom sredstava iz Županije-metodološki manjak (računi za redovno poslovanje koji su pristigli u mjesecu siječnju) te uplatom MZOM-metodološki manjak sredstava ( za prehranu uče</w:t>
      </w:r>
      <w:r>
        <w:t>nika i isplate plaća za sve zaposlenike škole ).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</w:t>
            </w:r>
            <w:r>
              <w:rPr>
                <w:sz w:val="18"/>
              </w:rPr>
              <w:t>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46.736,34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108.329,24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231,8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Manjak prihoda poslovanja prikazanog u knjigovodstvu pokrit će se u siječnju uplatom sredstava iz Županije-metodološki manjak sredstava u iznosu od -4.041,92 € (računi za redovno poslovanje koji su pristigli u mjesecu siječnju ) te uplatom MZOM-metodološki</w:t>
      </w:r>
      <w:r>
        <w:t xml:space="preserve"> manjak sredstava u iznosu od -119.977,57 € ( za knjižnicu, prehranu učenika i isplate plaća za sve zaposlenike škole ).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261.982,99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187.247,09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Ukupan priljev na novčane račune i blagajne je manji od prošle godine zbog manjeg priljeva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260.256,64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214.450,17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Ukupni odljevi s novčanih računa i blagajni su manji od prošle godine zbog manjeg priljeva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54.495,45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Stanje novčanih sredstava na početku izvještajnog razdoblja je manje u odnosu na prošle godine, zbog manjeg priljeva novčanih sredstava za CDŠ.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10.293,67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Prihodi su veći zbog financiranja plaće osobi, privremen zaposlenoj na kontroli ulaska osoba u školsku ustanovu.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150.695,58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430,3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je nastalo zbog dobivenih i utrošenih sredstava za poboljšanje infrastrukture (zamjena stolarije, rekonstrukcija igrališta), nabave informatičke opreme, te opreme općenito (blagovaonica, školska kuhinja, zajednički prostori više namjena, učionice</w:t>
      </w:r>
      <w:r>
        <w:t>,...)</w:t>
      </w:r>
    </w:p>
    <w:p w:rsidR="00B342C4" w:rsidRDefault="00B270AC">
      <w:r>
        <w:t>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Naknade za bolest, invalidnost i smrtni slučaj su veće zbog, većih isplata istih.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30.324,63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34.113,88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Zbog većeg broja zaposlenih ( zamjene za bolovanja ) došlo je do povećanja troškova prijevoza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Rashodi su manji, zbog manje broja ljudi koji su išli na sistematski u odnosu na prošlu godinu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Zbog povećanja novčane naknade poslodavca došlo je do povećanja indeksa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33.829,40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Naknade građanima i kućanstvima u naravi su veće zbog većih potrebe za istima.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111.650,46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133.517,14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bilježimo zbog povećane nabave opreme.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69.220,99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117.283,65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Do povećanja je došlo radi nabave nove opreme.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218.381,78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259.214,03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bilježimo zbog povećane nabave opreme.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29.024,45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22.833,40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Smanjenje bilježimo zbog kupnje automobila pod kraj prošle godine.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8.299,02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bilježimo, zbog većeg ispravka vrijednosti automobila koji je kupljen krajem prošle godine.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45.924,68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62.961,17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Kod sitnog inventara bilježimo rast, zbog kupnje opreme za rad u aktivnostima B1 u sklopu eksperimentalnog programa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sitnog inventara i autoguma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45.924,68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62.961,17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Kod ispravka sitnog inventara bilježimo rast, zbog kupnje opreme za rad u aktivnostima B1 u sklopu eksperimentalnog programa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54.495,45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Novac na računu kod tuzemnih poslovnih banaka je manji, zbog manjeg priljeva i odljeva financijskih sredstava.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54.495,45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Novac na računu kod tuzemnih poslovnih banaka je manji, zbog manjeg priljeva i odljeva financijskih sredstava.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jamčevne pologe, od </w:t>
            </w:r>
            <w:r>
              <w:rPr>
                <w:sz w:val="18"/>
              </w:rPr>
              <w:t>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Potraživanja su manja na prethodu godinu, zbog toga što su se potraživanja refundirala i zatvorila.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Potraživanja su manja na prethodu godinu, zbog toga što su se potraživanja refundirala i zatvorila.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95.136,48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111.844,99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Obveze za zaposlene su veće zbog povećanja osnovice plaće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17.444,19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7.528,14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U odnosu na prošlu godinu bilježimo manje obveze za materijalne rashode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Zbog manjeg priljeva i odljeva novčanih sredstava i obveze za financijske rashode su manje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Zbog manjeg priljeva i odljeva novčanih sredstava i obveze za financijske rashode su manje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16.236,89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lastRenderedPageBreak/>
        <w:t>Obveze za predujmove su se povećale zbog jamstva za izvršene radove rekonstrukcija školskog igrališta i izmjena stolarije u školi.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-46.736,34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-108.329,24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231,8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Manjak prihoda i primitaka zbog već navednog načina knjiženja pokrit će se u siječnju 2026. godine dotacijom.</w:t>
      </w:r>
    </w:p>
    <w:p w:rsidR="00B342C4" w:rsidRDefault="00B270AC">
      <w:r>
        <w:t>Višak prihoda poslovanja +41.505,39 € </w:t>
      </w:r>
    </w:p>
    <w:p w:rsidR="00B342C4" w:rsidRDefault="00B270AC">
      <w:r>
        <w:t>Manjak prihoda od nefinancijske imovine -94.758,29 </w:t>
      </w:r>
    </w:p>
    <w:p w:rsidR="00B342C4" w:rsidRDefault="00B270AC">
      <w:r>
        <w:t>Ukupan manjak prihoda -53.252,90 €  </w:t>
      </w:r>
    </w:p>
    <w:p w:rsidR="00B342C4" w:rsidRDefault="00B270AC">
      <w:r>
        <w:t>PRENESENI MANJAK I</w:t>
      </w:r>
      <w:r>
        <w:t>Z 2024.g. – 55.076,34 €</w:t>
      </w:r>
    </w:p>
    <w:p w:rsidR="00B342C4" w:rsidRDefault="00B270AC">
      <w:r>
        <w:t>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46.736,34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108.329,24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231,8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Manjak prihoda i primitaka zbog već navednog načina knjiženja pokrit će se u siječnju 2026. godine dotacijom.</w:t>
      </w:r>
    </w:p>
    <w:p w:rsidR="00B342C4" w:rsidRDefault="00B270AC">
      <w:r>
        <w:t>Višak prihoda poslovanja +41.505,39 € </w:t>
      </w:r>
    </w:p>
    <w:p w:rsidR="00B342C4" w:rsidRDefault="00B270AC">
      <w:r>
        <w:t>Manjak prihoda od nefinancijske imovine -94.758,29 </w:t>
      </w:r>
    </w:p>
    <w:p w:rsidR="00B342C4" w:rsidRDefault="00B270AC">
      <w:r>
        <w:t>Ukupan manjak prihoda -53.252,90 €  </w:t>
      </w:r>
    </w:p>
    <w:p w:rsidR="00B342C4" w:rsidRDefault="00B270AC">
      <w:r>
        <w:t>PRENESENI MANJAK I</w:t>
      </w:r>
      <w:r>
        <w:t>Z 2024.g. – 55.076,34 €</w:t>
      </w:r>
    </w:p>
    <w:p w:rsidR="00B342C4" w:rsidRDefault="00B270AC">
      <w:r>
        <w:t>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lastRenderedPageBreak/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Potraživanja su manja na prethodu godinu, zbog toga što su se potraživanja refundirala i zatvorila.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jamčevne pologe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10.405,53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Obveze za predujmove su se povećale zbog jamstva za izvršene radove rekonstrukcija školskog igrališta i izmjena stolarije u školi.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Potraživanja su manja na prethodu godinu, zbog toga što su se potraživanja refundirala i zatvorila.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Škola nema  popis ugovornih odnosa i slično koji uz ispunjenje određenih uvjeta, mogu postati obveza ili imovina ( dana kreditna pisma, hipoteke i slično ).</w:t>
      </w:r>
    </w:p>
    <w:p w:rsidR="00B342C4" w:rsidRDefault="00B270AC">
      <w:r>
        <w:t>Škola također nema sudskih sporova.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1.535.909,85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1.707.099,13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Iskazani su svi rashodi sa izdvojenim dijelom vezanim uz prehranu djece u školskoj kuhinji.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1.485.664,16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1.706.714,13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Dodatne usluge u obrazovanju su veće zbog poskupljenja namirnica i ulaska škole u projekt CDŠ-a.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81.919,58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Člankom 121. novog pravilnika ispravak vrijednosti dugotrajne nefinancijske imovine provodi se preko promjena vrijednosti imovine te je knjiženo na konto 91511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Povećanje za donirane knjige konto 9152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</w:t>
            </w:r>
            <w:r>
              <w:rPr>
                <w:sz w:val="18"/>
              </w:rPr>
              <w:t xml:space="preserve">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135.671,38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Obveze se odnose  na:  231 Obveze za zaposlene  = 111.844,99 Obveze za materijalne rashode = 7.528,14 Obveze za financijske rashode = 61,36       272 Obveze depozite i jamčevine polog  = 10.405,53 276 Obveze proračunskog korisnika za povrat u proračun =5.8</w:t>
      </w:r>
      <w:r>
        <w:t>31,36 </w:t>
      </w:r>
    </w:p>
    <w:p w:rsidR="00B342C4" w:rsidRDefault="00B342C4"/>
    <w:p w:rsidR="00B342C4" w:rsidRDefault="00B270AC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3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42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342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342C4" w:rsidRDefault="00B27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342C4" w:rsidRDefault="00B342C4">
      <w:pPr>
        <w:spacing w:after="0"/>
      </w:pPr>
    </w:p>
    <w:p w:rsidR="00B342C4" w:rsidRDefault="00B270AC">
      <w:r>
        <w:t>Škola nema dospjelih obveza na kraju izvještajnog razdoblja.</w:t>
      </w:r>
    </w:p>
    <w:p w:rsidR="00B342C4" w:rsidRDefault="00B342C4"/>
    <w:sectPr w:rsidR="00B3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C4"/>
    <w:rsid w:val="00B270AC"/>
    <w:rsid w:val="00B3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78EDC-CDED-41EA-80B1-CBD3CC76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4744</Words>
  <Characters>27042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2026-01-30T11:58:00Z</dcterms:created>
  <dcterms:modified xsi:type="dcterms:W3CDTF">2026-01-30T11:58:00Z</dcterms:modified>
</cp:coreProperties>
</file>